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19" w:rsidRPr="00622F19" w:rsidRDefault="00FD1530" w:rsidP="00622F1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3634805" r:id="rId5"/>
        </w:object>
      </w:r>
      <w:r w:rsidR="00622F19" w:rsidRPr="00622F19">
        <w:rPr>
          <w:b/>
          <w:sz w:val="28"/>
          <w:szCs w:val="28"/>
        </w:rPr>
        <w:t>УКРАЇНА</w:t>
      </w:r>
    </w:p>
    <w:p w:rsidR="00622F19" w:rsidRPr="00622F19" w:rsidRDefault="00622F19" w:rsidP="00622F19">
      <w:pPr>
        <w:pStyle w:val="a3"/>
        <w:rPr>
          <w:b/>
          <w:smallCaps/>
          <w:sz w:val="28"/>
          <w:szCs w:val="28"/>
        </w:rPr>
      </w:pPr>
      <w:r w:rsidRPr="00622F19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622F19">
        <w:rPr>
          <w:b/>
          <w:smallCaps/>
          <w:sz w:val="28"/>
          <w:szCs w:val="28"/>
        </w:rPr>
        <w:t>Нетішинської</w:t>
      </w:r>
      <w:proofErr w:type="spellEnd"/>
      <w:r w:rsidRPr="00622F19">
        <w:rPr>
          <w:b/>
          <w:smallCaps/>
          <w:sz w:val="28"/>
          <w:szCs w:val="28"/>
        </w:rPr>
        <w:t xml:space="preserve"> міської ради</w:t>
      </w:r>
    </w:p>
    <w:p w:rsidR="00622F19" w:rsidRPr="00622F19" w:rsidRDefault="00622F19" w:rsidP="00622F19">
      <w:pPr>
        <w:pStyle w:val="a3"/>
        <w:rPr>
          <w:b/>
          <w:smallCaps/>
          <w:sz w:val="28"/>
          <w:szCs w:val="28"/>
        </w:rPr>
      </w:pPr>
      <w:r w:rsidRPr="00622F19">
        <w:rPr>
          <w:b/>
          <w:smallCaps/>
          <w:sz w:val="28"/>
          <w:szCs w:val="28"/>
        </w:rPr>
        <w:t>Хмельницької області</w:t>
      </w: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22F19" w:rsidRPr="00622F19" w:rsidRDefault="00622F19" w:rsidP="00622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22F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22F19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622F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622F19" w:rsidRPr="00622F19" w:rsidRDefault="00622F19" w:rsidP="0062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22F19" w:rsidRPr="00622F19" w:rsidRDefault="00C75F95" w:rsidP="00622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27</w:t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>.05.2021</w:t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FD1530">
        <w:rPr>
          <w:rFonts w:ascii="Times New Roman" w:hAnsi="Times New Roman" w:cs="Times New Roman"/>
          <w:b/>
          <w:sz w:val="28"/>
          <w:szCs w:val="28"/>
          <w:lang w:val="uk-UA" w:eastAsia="uk-UA"/>
        </w:rPr>
        <w:t>255</w:t>
      </w:r>
      <w:r w:rsidR="00622F19" w:rsidRPr="00622F19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/2021</w:t>
      </w: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ind w:right="48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Про безоплатну передачу завершеної капітальним ремонтом частини будівлі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Старокривинського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 та документації</w:t>
      </w:r>
    </w:p>
    <w:p w:rsidR="00622F19" w:rsidRPr="00622F19" w:rsidRDefault="00622F19" w:rsidP="0062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Default="00622F19" w:rsidP="0062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рішення шістдесят дев’ятої сесії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VІІ скликання від 28 лютого 2020 року № 69/4451 «Про передачу управлінню капітального будівництва виконавчого комітету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функції замовника будівництва об’єктів», пункту 1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</w:t>
      </w:r>
      <w:bookmarkStart w:id="0" w:name="_GoBack"/>
      <w:bookmarkEnd w:id="0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країни від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07 червня 2017 року № 406, виконавчий комітет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и р і ш и в:</w:t>
      </w:r>
    </w:p>
    <w:p w:rsidR="00622F19" w:rsidRDefault="00622F19" w:rsidP="0062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1. Утворити комісію з безоплатної передачі завершеної капітальним ремонтом частини будівлі (заміна покрівлі)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Старокривинського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 та документації (далі – комісія) та затвердити її склад згідно з додатком. </w:t>
      </w:r>
    </w:p>
    <w:p w:rsidR="00622F19" w:rsidRDefault="00622F19" w:rsidP="00622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2. Комісії, у порядку встановленому чинним законодавством, вжити заходів щодо передачі від управління капітального будівництва виконавчого комітету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до управління культури виконавчого комітету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завершеного капітальним ремонтом об’єкта та документацію: «Капітальний ремонт (заміна покрівлі)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Старокривинського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 по вул.</w:t>
      </w:r>
      <w:r w:rsidR="002C26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>Перемоги, 93в</w:t>
      </w:r>
      <w:r w:rsidR="00FD15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2C26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Старий Кривин, </w:t>
      </w: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Славутського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району, Хмельницької області».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F19" w:rsidRPr="00622F19" w:rsidRDefault="00622F19" w:rsidP="00622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F1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F19">
        <w:rPr>
          <w:rFonts w:ascii="Times New Roman" w:hAnsi="Times New Roman" w:cs="Times New Roman"/>
          <w:sz w:val="28"/>
          <w:szCs w:val="28"/>
          <w:lang w:val="uk-UA"/>
        </w:rPr>
        <w:tab/>
        <w:t>Олександр СУПРУНЮК</w:t>
      </w:r>
    </w:p>
    <w:p w:rsidR="00622F19" w:rsidRDefault="00622F19" w:rsidP="00622F1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530" w:rsidRPr="00622F19" w:rsidRDefault="00FD1530" w:rsidP="00622F1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Default="00622F19" w:rsidP="00622F19">
      <w:pPr>
        <w:spacing w:after="0" w:line="240" w:lineRule="auto"/>
        <w:ind w:left="63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F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622F19" w:rsidRDefault="00622F19" w:rsidP="00622F19">
      <w:pPr>
        <w:spacing w:after="0" w:line="240" w:lineRule="auto"/>
        <w:ind w:left="63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622F19" w:rsidRDefault="00622F19" w:rsidP="00622F19">
      <w:pPr>
        <w:spacing w:after="0" w:line="240" w:lineRule="auto"/>
        <w:ind w:left="63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622F19" w:rsidRPr="00622F19" w:rsidRDefault="00C75F95" w:rsidP="00622F19">
      <w:pPr>
        <w:spacing w:after="0" w:line="240" w:lineRule="auto"/>
        <w:ind w:left="63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22F19">
        <w:rPr>
          <w:rFonts w:ascii="Times New Roman" w:hAnsi="Times New Roman" w:cs="Times New Roman"/>
          <w:sz w:val="28"/>
          <w:szCs w:val="28"/>
          <w:lang w:val="uk-UA"/>
        </w:rPr>
        <w:t>.05.</w:t>
      </w:r>
      <w:r w:rsidR="00622F19"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2021 № </w:t>
      </w:r>
      <w:r w:rsidR="00FD1530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="00622F19" w:rsidRPr="00622F19">
        <w:rPr>
          <w:rFonts w:ascii="Times New Roman" w:hAnsi="Times New Roman" w:cs="Times New Roman"/>
          <w:sz w:val="28"/>
          <w:szCs w:val="28"/>
          <w:lang w:val="uk-UA"/>
        </w:rPr>
        <w:t>/2021</w:t>
      </w:r>
    </w:p>
    <w:p w:rsidR="00622F19" w:rsidRPr="00622F19" w:rsidRDefault="00622F19" w:rsidP="00622F1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2F19" w:rsidRPr="002C2638" w:rsidRDefault="00622F19" w:rsidP="00622F19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638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2C2638" w:rsidRDefault="00622F19" w:rsidP="0062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безоплатної передачі завершеної </w:t>
      </w:r>
    </w:p>
    <w:p w:rsidR="002C2638" w:rsidRDefault="00622F19" w:rsidP="0062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капітальним ремонтом частини будівлі (заміна покрівлі) </w:t>
      </w:r>
    </w:p>
    <w:p w:rsidR="00622F19" w:rsidRPr="00622F19" w:rsidRDefault="00622F19" w:rsidP="0062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F19">
        <w:rPr>
          <w:rFonts w:ascii="Times New Roman" w:hAnsi="Times New Roman" w:cs="Times New Roman"/>
          <w:sz w:val="28"/>
          <w:szCs w:val="28"/>
          <w:lang w:val="uk-UA"/>
        </w:rPr>
        <w:t>Старокривинського</w:t>
      </w:r>
      <w:proofErr w:type="spellEnd"/>
      <w:r w:rsidRPr="00622F19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 та документації</w:t>
      </w:r>
    </w:p>
    <w:p w:rsidR="00622F19" w:rsidRPr="00622F19" w:rsidRDefault="00622F19" w:rsidP="00622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622F19" w:rsidRPr="00FD1530" w:rsidTr="00B74420">
        <w:tc>
          <w:tcPr>
            <w:tcW w:w="3237" w:type="dxa"/>
            <w:shd w:val="clear" w:color="auto" w:fill="auto"/>
          </w:tcPr>
          <w:p w:rsidR="00622F19" w:rsidRPr="00622F19" w:rsidRDefault="002C2638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 Олена</w:t>
            </w:r>
          </w:p>
          <w:p w:rsidR="00622F19" w:rsidRPr="00622F19" w:rsidRDefault="00622F19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34" w:type="dxa"/>
            <w:shd w:val="clear" w:color="auto" w:fill="auto"/>
          </w:tcPr>
          <w:p w:rsidR="00622F19" w:rsidRPr="00622F19" w:rsidRDefault="00622F19" w:rsidP="00622F19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перший заступник міського голови, голова комісії</w:t>
            </w:r>
          </w:p>
          <w:p w:rsidR="00622F19" w:rsidRPr="00622F19" w:rsidRDefault="00622F19" w:rsidP="00622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638" w:rsidRPr="00FD1530" w:rsidTr="00B74420">
        <w:tc>
          <w:tcPr>
            <w:tcW w:w="3237" w:type="dxa"/>
            <w:shd w:val="clear" w:color="auto" w:fill="auto"/>
          </w:tcPr>
          <w:p w:rsidR="002C2638" w:rsidRDefault="002C2638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34" w:type="dxa"/>
            <w:shd w:val="clear" w:color="auto" w:fill="auto"/>
          </w:tcPr>
          <w:p w:rsidR="002C2638" w:rsidRPr="00622F19" w:rsidRDefault="002C2638" w:rsidP="00622F19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F19" w:rsidRPr="00FD1530" w:rsidTr="00B74420">
        <w:tc>
          <w:tcPr>
            <w:tcW w:w="3237" w:type="dxa"/>
            <w:shd w:val="clear" w:color="auto" w:fill="auto"/>
          </w:tcPr>
          <w:p w:rsidR="00622F19" w:rsidRPr="00622F19" w:rsidRDefault="00622F19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Гонгало</w:t>
            </w:r>
            <w:proofErr w:type="spellEnd"/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</w:t>
            </w:r>
          </w:p>
        </w:tc>
        <w:tc>
          <w:tcPr>
            <w:tcW w:w="6334" w:type="dxa"/>
            <w:shd w:val="clear" w:color="auto" w:fill="auto"/>
          </w:tcPr>
          <w:p w:rsidR="00622F19" w:rsidRPr="00622F19" w:rsidRDefault="002C2638" w:rsidP="002C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виробничо-технічного відділу управління капітального будівництва виконавчого комітету </w:t>
            </w:r>
            <w:proofErr w:type="spellStart"/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C2638" w:rsidRPr="00FD1530" w:rsidTr="00B74420">
        <w:tc>
          <w:tcPr>
            <w:tcW w:w="3237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34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F19" w:rsidRPr="00FD1530" w:rsidTr="00B74420">
        <w:tc>
          <w:tcPr>
            <w:tcW w:w="3237" w:type="dxa"/>
            <w:shd w:val="clear" w:color="auto" w:fill="auto"/>
          </w:tcPr>
          <w:p w:rsidR="00622F19" w:rsidRPr="00622F19" w:rsidRDefault="00622F19" w:rsidP="002C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  <w:r w:rsidR="002C2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6334" w:type="dxa"/>
            <w:shd w:val="clear" w:color="auto" w:fill="auto"/>
          </w:tcPr>
          <w:p w:rsidR="00622F19" w:rsidRPr="00622F19" w:rsidRDefault="002C2638" w:rsidP="002C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управління культури виконавчого комітету </w:t>
            </w:r>
            <w:proofErr w:type="spellStart"/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C2638" w:rsidRPr="00FD1530" w:rsidTr="00B74420">
        <w:tc>
          <w:tcPr>
            <w:tcW w:w="3237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34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638" w:rsidRPr="00FD1530" w:rsidTr="00B74420">
        <w:tc>
          <w:tcPr>
            <w:tcW w:w="3237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Михасик Іван</w:t>
            </w:r>
          </w:p>
        </w:tc>
        <w:tc>
          <w:tcPr>
            <w:tcW w:w="6334" w:type="dxa"/>
            <w:shd w:val="clear" w:color="auto" w:fill="auto"/>
          </w:tcPr>
          <w:p w:rsidR="002C2638" w:rsidRPr="00622F19" w:rsidRDefault="002C2638" w:rsidP="002C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культури виконавчого комітету </w:t>
            </w:r>
            <w:proofErr w:type="spellStart"/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C2638" w:rsidRPr="00FD1530" w:rsidTr="00B74420">
        <w:tc>
          <w:tcPr>
            <w:tcW w:w="3237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34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F19" w:rsidRPr="00FD1530" w:rsidTr="00B74420">
        <w:tc>
          <w:tcPr>
            <w:tcW w:w="3237" w:type="dxa"/>
            <w:shd w:val="clear" w:color="auto" w:fill="auto"/>
          </w:tcPr>
          <w:p w:rsidR="00622F19" w:rsidRPr="00622F19" w:rsidRDefault="00622F19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622F19" w:rsidRPr="00622F19" w:rsidRDefault="002C2638" w:rsidP="002C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капітального будівництва виконавчого комітету </w:t>
            </w:r>
            <w:proofErr w:type="spellStart"/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="00622F19" w:rsidRPr="0062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C2638" w:rsidRPr="00FD1530" w:rsidTr="00B74420">
        <w:tc>
          <w:tcPr>
            <w:tcW w:w="3237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34" w:type="dxa"/>
            <w:shd w:val="clear" w:color="auto" w:fill="auto"/>
          </w:tcPr>
          <w:p w:rsidR="002C2638" w:rsidRPr="00622F19" w:rsidRDefault="002C2638" w:rsidP="00622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638" w:rsidRPr="00FD1530" w:rsidTr="00B74420">
        <w:tc>
          <w:tcPr>
            <w:tcW w:w="3237" w:type="dxa"/>
            <w:shd w:val="clear" w:color="auto" w:fill="auto"/>
          </w:tcPr>
          <w:p w:rsidR="00622F19" w:rsidRPr="002C2638" w:rsidRDefault="00622F19" w:rsidP="00622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2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</w:t>
            </w:r>
            <w:proofErr w:type="spellEnd"/>
            <w:r w:rsidRPr="002C2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6334" w:type="dxa"/>
            <w:shd w:val="clear" w:color="auto" w:fill="auto"/>
          </w:tcPr>
          <w:p w:rsidR="00622F19" w:rsidRPr="002C2638" w:rsidRDefault="002C2638" w:rsidP="002C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622F19" w:rsidRPr="002C2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управління капітального будівництва виконавчого комітету </w:t>
            </w:r>
            <w:proofErr w:type="spellStart"/>
            <w:r w:rsidR="00622F19" w:rsidRPr="002C2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="00622F19" w:rsidRPr="002C2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622F19" w:rsidRPr="00622F19" w:rsidRDefault="00622F19" w:rsidP="00622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622F19" w:rsidP="0062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19" w:rsidRPr="00622F19" w:rsidRDefault="00C75F95" w:rsidP="002C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Василь МИСЬКО</w:t>
      </w:r>
    </w:p>
    <w:p w:rsidR="003C6B92" w:rsidRPr="00622F19" w:rsidRDefault="003C6B92" w:rsidP="00622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6B92" w:rsidRPr="00622F19" w:rsidSect="00622F19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11"/>
    <w:rsid w:val="002C1F11"/>
    <w:rsid w:val="002C2638"/>
    <w:rsid w:val="003C6B92"/>
    <w:rsid w:val="00622F19"/>
    <w:rsid w:val="00881ABB"/>
    <w:rsid w:val="00C75F95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55AE24"/>
  <w15:chartTrackingRefBased/>
  <w15:docId w15:val="{FAA0F3C7-22E7-4FD4-BBFF-516D52F9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2F19"/>
    <w:pPr>
      <w:spacing w:before="100" w:beforeAutospacing="1" w:after="221" w:line="221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caption"/>
    <w:basedOn w:val="a"/>
    <w:qFormat/>
    <w:rsid w:val="00622F1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2021-05-27T12:30:00Z</cp:lastPrinted>
  <dcterms:created xsi:type="dcterms:W3CDTF">2021-05-12T10:49:00Z</dcterms:created>
  <dcterms:modified xsi:type="dcterms:W3CDTF">2021-05-27T12:34:00Z</dcterms:modified>
</cp:coreProperties>
</file>